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88" w:rsidRPr="00F13D33" w:rsidRDefault="00815288" w:rsidP="002668EF">
      <w:pPr>
        <w:pStyle w:val="Verdana"/>
        <w:ind w:right="-2"/>
        <w:jc w:val="right"/>
        <w:rPr>
          <w:rFonts w:ascii="Calibri" w:hAnsi="Calibri"/>
          <w:sz w:val="28"/>
          <w:szCs w:val="28"/>
        </w:rPr>
      </w:pPr>
      <w:r w:rsidRPr="00164327">
        <w:rPr>
          <w:rFonts w:ascii="Calibri" w:hAnsi="Calibri"/>
          <w:sz w:val="22"/>
          <w:szCs w:val="22"/>
        </w:rPr>
        <w:t xml:space="preserve">   </w:t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164327">
        <w:rPr>
          <w:rFonts w:ascii="Calibri" w:hAnsi="Calibri"/>
          <w:sz w:val="22"/>
          <w:szCs w:val="22"/>
        </w:rPr>
        <w:tab/>
      </w:r>
      <w:r w:rsidRPr="00517C95">
        <w:rPr>
          <w:rFonts w:ascii="Calibri" w:hAnsi="Calibri"/>
          <w:sz w:val="24"/>
          <w:szCs w:val="24"/>
        </w:rPr>
        <w:t xml:space="preserve">         </w:t>
      </w:r>
      <w:r>
        <w:rPr>
          <w:rFonts w:ascii="Calibri" w:hAnsi="Calibri"/>
          <w:sz w:val="24"/>
          <w:szCs w:val="24"/>
        </w:rPr>
        <w:t xml:space="preserve">                     </w:t>
      </w:r>
      <w:r w:rsidRPr="00F13D33">
        <w:rPr>
          <w:rFonts w:ascii="Calibri" w:hAnsi="Calibri"/>
          <w:sz w:val="28"/>
          <w:szCs w:val="28"/>
        </w:rPr>
        <w:t xml:space="preserve">Brescia, </w:t>
      </w:r>
      <w:r w:rsidR="004B6DB6">
        <w:rPr>
          <w:rFonts w:ascii="Calibri" w:hAnsi="Calibri"/>
          <w:sz w:val="28"/>
          <w:szCs w:val="28"/>
        </w:rPr>
        <w:t>1^</w:t>
      </w:r>
      <w:r w:rsidRPr="00F13D33">
        <w:rPr>
          <w:rFonts w:ascii="Calibri" w:hAnsi="Calibri"/>
          <w:sz w:val="28"/>
          <w:szCs w:val="28"/>
        </w:rPr>
        <w:t xml:space="preserve"> </w:t>
      </w:r>
      <w:r w:rsidR="004B6DB6">
        <w:rPr>
          <w:rFonts w:ascii="Calibri" w:hAnsi="Calibri"/>
          <w:sz w:val="28"/>
          <w:szCs w:val="28"/>
        </w:rPr>
        <w:t>aprile</w:t>
      </w:r>
      <w:r w:rsidRPr="00F13D33">
        <w:rPr>
          <w:rFonts w:ascii="Calibri" w:hAnsi="Calibri"/>
          <w:sz w:val="28"/>
          <w:szCs w:val="28"/>
        </w:rPr>
        <w:t xml:space="preserve"> 2020</w:t>
      </w:r>
    </w:p>
    <w:p w:rsidR="00815288" w:rsidRPr="00F13D33" w:rsidRDefault="00815288" w:rsidP="002668EF">
      <w:pPr>
        <w:pStyle w:val="Verdana"/>
        <w:ind w:right="-2"/>
        <w:jc w:val="right"/>
        <w:rPr>
          <w:rFonts w:ascii="Calibri" w:hAnsi="Calibri"/>
          <w:sz w:val="28"/>
          <w:szCs w:val="28"/>
        </w:rPr>
      </w:pPr>
    </w:p>
    <w:p w:rsidR="00815288" w:rsidRPr="00F13D33" w:rsidRDefault="00815288" w:rsidP="002668EF">
      <w:pPr>
        <w:pStyle w:val="Verdana"/>
        <w:ind w:right="-2"/>
        <w:jc w:val="right"/>
        <w:rPr>
          <w:rFonts w:ascii="Calibri" w:hAnsi="Calibri"/>
          <w:sz w:val="28"/>
          <w:szCs w:val="28"/>
        </w:rPr>
      </w:pPr>
      <w:r w:rsidRPr="00F13D33">
        <w:rPr>
          <w:rFonts w:ascii="Calibri" w:hAnsi="Calibri"/>
          <w:sz w:val="28"/>
          <w:szCs w:val="28"/>
        </w:rPr>
        <w:t>Ai docenti</w:t>
      </w:r>
    </w:p>
    <w:p w:rsidR="00815288" w:rsidRPr="00F13D33" w:rsidRDefault="00815288" w:rsidP="002668EF">
      <w:pPr>
        <w:pStyle w:val="Verdana"/>
        <w:ind w:right="-2"/>
        <w:jc w:val="right"/>
        <w:rPr>
          <w:rFonts w:ascii="Calibri" w:hAnsi="Calibri"/>
          <w:sz w:val="28"/>
          <w:szCs w:val="28"/>
        </w:rPr>
      </w:pPr>
      <w:r w:rsidRPr="00F13D33">
        <w:rPr>
          <w:rFonts w:ascii="Calibri" w:hAnsi="Calibri"/>
          <w:sz w:val="28"/>
          <w:szCs w:val="28"/>
        </w:rPr>
        <w:t xml:space="preserve">Agli studenti e </w:t>
      </w:r>
      <w:r>
        <w:rPr>
          <w:rFonts w:ascii="Calibri" w:hAnsi="Calibri"/>
          <w:sz w:val="28"/>
          <w:szCs w:val="28"/>
        </w:rPr>
        <w:t>ai genitori</w:t>
      </w:r>
    </w:p>
    <w:p w:rsidR="00815288" w:rsidRPr="00F13D33" w:rsidRDefault="00815288" w:rsidP="002668EF">
      <w:pPr>
        <w:pStyle w:val="Verdana"/>
        <w:ind w:right="-2"/>
        <w:jc w:val="right"/>
        <w:rPr>
          <w:rFonts w:ascii="Calibri" w:hAnsi="Calibri"/>
          <w:sz w:val="28"/>
          <w:szCs w:val="28"/>
        </w:rPr>
      </w:pPr>
    </w:p>
    <w:p w:rsidR="00815288" w:rsidRPr="00517C95" w:rsidRDefault="00815288" w:rsidP="002668EF">
      <w:pPr>
        <w:pStyle w:val="Verdana"/>
        <w:ind w:right="-2"/>
        <w:jc w:val="right"/>
        <w:rPr>
          <w:rFonts w:ascii="Calibri" w:hAnsi="Calibri"/>
          <w:sz w:val="24"/>
          <w:szCs w:val="24"/>
        </w:rPr>
      </w:pPr>
      <w:r w:rsidRPr="00F13D33">
        <w:rPr>
          <w:rFonts w:ascii="Calibri" w:hAnsi="Calibri"/>
          <w:sz w:val="28"/>
          <w:szCs w:val="28"/>
        </w:rPr>
        <w:t>Atti</w:t>
      </w:r>
    </w:p>
    <w:p w:rsidR="00815288" w:rsidRDefault="00815288" w:rsidP="002668EF">
      <w:pPr>
        <w:pStyle w:val="Verdana"/>
        <w:ind w:right="-2"/>
        <w:rPr>
          <w:rFonts w:ascii="Calibri" w:hAnsi="Calibri"/>
          <w:sz w:val="10"/>
          <w:szCs w:val="10"/>
        </w:rPr>
      </w:pPr>
    </w:p>
    <w:p w:rsidR="00815288" w:rsidRDefault="00815288" w:rsidP="002668EF">
      <w:pPr>
        <w:pStyle w:val="Verdana"/>
        <w:ind w:right="-2"/>
        <w:rPr>
          <w:rFonts w:ascii="Calibri" w:hAnsi="Calibri"/>
          <w:sz w:val="10"/>
          <w:szCs w:val="10"/>
        </w:rPr>
      </w:pPr>
    </w:p>
    <w:p w:rsidR="00815288" w:rsidRDefault="00815288" w:rsidP="002668EF">
      <w:pPr>
        <w:pStyle w:val="Verdana"/>
        <w:ind w:right="-2"/>
        <w:rPr>
          <w:rFonts w:ascii="Calibri" w:hAnsi="Calibri"/>
          <w:sz w:val="10"/>
          <w:szCs w:val="10"/>
        </w:rPr>
      </w:pPr>
    </w:p>
    <w:p w:rsidR="00815288" w:rsidRPr="00956D72" w:rsidRDefault="00815288" w:rsidP="002668EF">
      <w:pPr>
        <w:pStyle w:val="Verdana"/>
        <w:ind w:right="-2" w:firstLine="336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Avviso n. 2</w:t>
      </w:r>
      <w:r>
        <w:rPr>
          <w:rFonts w:ascii="Calibri" w:hAnsi="Calibri"/>
          <w:b/>
          <w:sz w:val="40"/>
          <w:szCs w:val="40"/>
        </w:rPr>
        <w:t>60</w:t>
      </w:r>
    </w:p>
    <w:p w:rsidR="00815288" w:rsidRPr="00AF1BD5" w:rsidRDefault="00815288" w:rsidP="002668EF">
      <w:pPr>
        <w:autoSpaceDE w:val="0"/>
        <w:autoSpaceDN w:val="0"/>
        <w:adjustRightInd w:val="0"/>
        <w:spacing w:after="0"/>
        <w:ind w:right="-2" w:firstLine="336"/>
        <w:jc w:val="center"/>
        <w:rPr>
          <w:rFonts w:asciiTheme="minorHAnsi" w:eastAsiaTheme="minorHAnsi" w:hAnsiTheme="minorHAnsi" w:cstheme="minorHAnsi"/>
          <w:b/>
          <w:sz w:val="40"/>
          <w:szCs w:val="40"/>
        </w:rPr>
      </w:pPr>
      <w:r>
        <w:rPr>
          <w:rFonts w:asciiTheme="minorHAnsi" w:eastAsiaTheme="minorHAnsi" w:hAnsiTheme="minorHAnsi" w:cstheme="minorHAnsi"/>
          <w:b/>
          <w:sz w:val="40"/>
          <w:szCs w:val="40"/>
        </w:rPr>
        <w:t>Didattica a distanza e privacy</w:t>
      </w:r>
    </w:p>
    <w:p w:rsidR="00815288" w:rsidRDefault="00815288" w:rsidP="002668EF">
      <w:pPr>
        <w:autoSpaceDE w:val="0"/>
        <w:autoSpaceDN w:val="0"/>
        <w:adjustRightInd w:val="0"/>
        <w:spacing w:after="120"/>
        <w:ind w:right="-2" w:firstLine="336"/>
        <w:jc w:val="both"/>
        <w:rPr>
          <w:rFonts w:asciiTheme="minorHAnsi" w:eastAsiaTheme="minorHAnsi" w:hAnsiTheme="minorHAnsi" w:cstheme="minorHAnsi"/>
        </w:rPr>
      </w:pPr>
    </w:p>
    <w:p w:rsidR="00815288" w:rsidRDefault="00815288" w:rsidP="002668EF">
      <w:pPr>
        <w:suppressAutoHyphens/>
        <w:ind w:right="-2"/>
        <w:jc w:val="both"/>
        <w:rPr>
          <w:rFonts w:asciiTheme="minorHAnsi" w:hAnsiTheme="minorHAnsi" w:cstheme="minorHAnsi"/>
        </w:rPr>
      </w:pPr>
      <w:r w:rsidRPr="002668EF">
        <w:rPr>
          <w:rFonts w:asciiTheme="minorHAnsi" w:hAnsiTheme="minorHAnsi" w:cstheme="minorHAnsi"/>
        </w:rPr>
        <w:t>Con provvedimento n. 64 del 26.03.2020, comunicato al Ministero dell’Istruzione il 30.03.2020, il Garante per la protezione dei dati personali ha adottato il documento “Didattica a distanza: prime indicazioni”</w:t>
      </w:r>
      <w:r w:rsidR="0041791A" w:rsidRPr="002668EF">
        <w:rPr>
          <w:rFonts w:asciiTheme="minorHAnsi" w:hAnsiTheme="minorHAnsi" w:cstheme="minorHAnsi"/>
        </w:rPr>
        <w:t xml:space="preserve">, che si </w:t>
      </w:r>
      <w:r w:rsidR="002668EF">
        <w:rPr>
          <w:rFonts w:asciiTheme="minorHAnsi" w:hAnsiTheme="minorHAnsi" w:cstheme="minorHAnsi"/>
        </w:rPr>
        <w:t>allega</w:t>
      </w:r>
      <w:r w:rsidR="0041791A" w:rsidRPr="002668EF">
        <w:rPr>
          <w:rFonts w:asciiTheme="minorHAnsi" w:hAnsiTheme="minorHAnsi" w:cstheme="minorHAnsi"/>
        </w:rPr>
        <w:t xml:space="preserve"> </w:t>
      </w:r>
      <w:r w:rsidR="002668EF">
        <w:rPr>
          <w:rFonts w:asciiTheme="minorHAnsi" w:hAnsiTheme="minorHAnsi" w:cstheme="minorHAnsi"/>
        </w:rPr>
        <w:t>al presente avviso.</w:t>
      </w:r>
    </w:p>
    <w:p w:rsidR="002668EF" w:rsidRDefault="002668EF" w:rsidP="002668EF">
      <w:pPr>
        <w:suppressAutoHyphens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riguardo si evidenzia</w:t>
      </w:r>
      <w:r w:rsidR="00483201">
        <w:rPr>
          <w:rFonts w:asciiTheme="minorHAnsi" w:hAnsiTheme="minorHAnsi" w:cstheme="minorHAnsi"/>
        </w:rPr>
        <w:t xml:space="preserve"> quanto di seguito</w:t>
      </w:r>
      <w:r>
        <w:rPr>
          <w:rFonts w:asciiTheme="minorHAnsi" w:hAnsiTheme="minorHAnsi" w:cstheme="minorHAnsi"/>
        </w:rPr>
        <w:t>:</w:t>
      </w:r>
    </w:p>
    <w:p w:rsidR="002668EF" w:rsidRDefault="00483201" w:rsidP="00490AAF">
      <w:pPr>
        <w:pStyle w:val="Paragrafoelenco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92929"/>
          <w:sz w:val="22"/>
          <w:szCs w:val="22"/>
        </w:rPr>
        <w:t>“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>l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e scuole 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>(…)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 sono autorizzate a trattare i dati, anche relativi a categorie particolari, di insegnanti, alunni (anche minorenni), genitori e studenti, funzionali all’attività didattica e formativa in ambito scolastico 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(…) 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In tal senso dispone la normativa di settore, comprensiva anche delle disposizioni contenute nei decreti, emanati ai sensi dell’art. 3 del </w:t>
      </w:r>
      <w:proofErr w:type="spellStart"/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>d.l.</w:t>
      </w:r>
      <w:proofErr w:type="spellEnd"/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 23 febbraio 2020, n. 6, che hanno previsto- per tutta la durata della sospensione delle attività didattiche “in presenza” nelle scuole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 (…)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>l’attivazione di modalità di didattica a distanza</w:t>
      </w:r>
      <w:r w:rsidRPr="00FA02B4">
        <w:rPr>
          <w:rFonts w:asciiTheme="minorHAnsi" w:hAnsiTheme="minorHAnsi" w:cstheme="minorHAnsi"/>
          <w:i/>
          <w:color w:val="292929"/>
          <w:sz w:val="22"/>
          <w:szCs w:val="22"/>
        </w:rPr>
        <w:t xml:space="preserve"> </w:t>
      </w:r>
      <w:r w:rsidRPr="00FA02B4">
        <w:rPr>
          <w:rFonts w:asciiTheme="minorHAnsi" w:hAnsiTheme="minorHAnsi" w:cstheme="minorHAnsi"/>
          <w:i/>
          <w:sz w:val="22"/>
          <w:szCs w:val="22"/>
        </w:rPr>
        <w:t>Non deve pertanto essere richiesto agli interessati (docenti, alunni, studenti, genitori) uno specifico consenso al trattamento dei  propri dati personali funzionali allo svolgimento dell’attività didattica a distanza, in quanto riconducibile – nonostante tali modalità innovative – alle funzioni istituzionalmente assegnate a</w:t>
      </w:r>
      <w:r w:rsidRPr="00FA02B4">
        <w:rPr>
          <w:rFonts w:ascii="Calibri" w:hAnsi="Calibri" w:cs="Calibri"/>
          <w:i/>
          <w:sz w:val="22"/>
          <w:szCs w:val="22"/>
        </w:rPr>
        <w:t>[</w:t>
      </w:r>
      <w:proofErr w:type="spellStart"/>
      <w:r w:rsidRPr="00FA02B4">
        <w:rPr>
          <w:rFonts w:ascii="Calibri" w:hAnsi="Calibri" w:cs="Calibri"/>
          <w:i/>
          <w:sz w:val="22"/>
          <w:szCs w:val="22"/>
        </w:rPr>
        <w:t>lle</w:t>
      </w:r>
      <w:proofErr w:type="spellEnd"/>
      <w:r w:rsidRPr="00FA02B4">
        <w:rPr>
          <w:rFonts w:ascii="Calibri" w:hAnsi="Calibri" w:cs="Calibri"/>
          <w:i/>
          <w:sz w:val="22"/>
          <w:szCs w:val="22"/>
        </w:rPr>
        <w:t>]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 scuole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:rsidR="00483201" w:rsidRDefault="00483201" w:rsidP="00490AAF">
      <w:pPr>
        <w:pStyle w:val="Paragrafoelenco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A02B4">
        <w:rPr>
          <w:rFonts w:asciiTheme="minorHAnsi" w:hAnsiTheme="minorHAnsi" w:cstheme="minorHAnsi"/>
          <w:sz w:val="22"/>
          <w:szCs w:val="22"/>
        </w:rPr>
        <w:t>“</w:t>
      </w:r>
      <w:r w:rsidRPr="00FA02B4">
        <w:rPr>
          <w:rFonts w:asciiTheme="minorHAnsi" w:hAnsiTheme="minorHAnsi" w:cstheme="minorHAnsi"/>
          <w:i/>
          <w:sz w:val="22"/>
          <w:szCs w:val="22"/>
        </w:rPr>
        <w:t>s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petta in primo luogo alle scuole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(…) </w:t>
      </w:r>
      <w:r w:rsidRPr="00FA02B4">
        <w:rPr>
          <w:rFonts w:asciiTheme="minorHAnsi" w:hAnsiTheme="minorHAnsi" w:cstheme="minorHAnsi"/>
          <w:i/>
          <w:sz w:val="22"/>
          <w:szCs w:val="22"/>
        </w:rPr>
        <w:t>- quali titolari del trattamento - la scelta e la regolamentazione, anche sulle base delle indicazioni fornite dalle autorità competenti, degli strumenti più utili per la realizzazione della didattica a distanza</w:t>
      </w:r>
      <w:r w:rsidR="003F77E6">
        <w:rPr>
          <w:rFonts w:asciiTheme="minorHAnsi" w:hAnsiTheme="minorHAnsi" w:cstheme="minorHAnsi"/>
          <w:i/>
          <w:sz w:val="22"/>
          <w:szCs w:val="22"/>
        </w:rPr>
        <w:t xml:space="preserve"> </w:t>
      </w:r>
      <w:bookmarkStart w:id="0" w:name="_GoBack"/>
      <w:bookmarkEnd w:id="0"/>
      <w:r w:rsidRPr="00FA02B4">
        <w:rPr>
          <w:rFonts w:asciiTheme="minorHAnsi" w:hAnsiTheme="minorHAnsi" w:cstheme="minorHAnsi"/>
          <w:i/>
          <w:sz w:val="22"/>
          <w:szCs w:val="22"/>
        </w:rPr>
        <w:t>(…) t</w:t>
      </w:r>
      <w:r w:rsidRPr="00FA02B4">
        <w:rPr>
          <w:rFonts w:asciiTheme="minorHAnsi" w:hAnsiTheme="minorHAnsi" w:cstheme="minorHAnsi"/>
          <w:i/>
          <w:sz w:val="22"/>
          <w:szCs w:val="22"/>
        </w:rPr>
        <w:t>ali scelte dovranno conformarsi ai principi di privacy by design e by default, tenendo conto, in particolare, del contesto e delle finalità del trattamento, nonché dei rischi per i diritti e le libertà degli interessati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 (…) </w:t>
      </w:r>
      <w:r w:rsidRPr="00FA02B4">
        <w:rPr>
          <w:rFonts w:asciiTheme="minorHAnsi" w:hAnsiTheme="minorHAnsi" w:cstheme="minorHAnsi"/>
          <w:i/>
          <w:sz w:val="22"/>
          <w:szCs w:val="22"/>
        </w:rPr>
        <w:t>Tra i criteri che devono orientare la scelta degli strumenti da utilizzare è, dunque, opportuno includere, oltre all’adeguatezza rispetto alle competenze e capacità cognitive di alunni e studenti, anche le garanzie offerte sul piano della protezione dei dati personali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 (…) L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valutazione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di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impatto,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che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l’art.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35 del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Regolamento richiede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per i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casi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di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rischi elevati,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non è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necessaria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se il </w:t>
      </w:r>
      <w:r w:rsidRPr="00FA02B4">
        <w:rPr>
          <w:rFonts w:asciiTheme="minorHAnsi" w:hAnsiTheme="minorHAnsi" w:cstheme="minorHAnsi"/>
          <w:i/>
          <w:spacing w:val="3"/>
          <w:sz w:val="22"/>
          <w:szCs w:val="22"/>
        </w:rPr>
        <w:t xml:space="preserve">trattamento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effettuato dalle istituzioni scolastiche </w:t>
      </w:r>
      <w:r w:rsidRPr="00FA02B4">
        <w:rPr>
          <w:rFonts w:asciiTheme="minorHAnsi" w:hAnsiTheme="minorHAnsi" w:cstheme="minorHAnsi"/>
          <w:i/>
          <w:sz w:val="22"/>
          <w:szCs w:val="22"/>
        </w:rPr>
        <w:t>(…)</w:t>
      </w:r>
      <w:r w:rsidRPr="00FA02B4">
        <w:rPr>
          <w:rFonts w:asciiTheme="minorHAnsi" w:hAnsiTheme="minorHAnsi" w:cstheme="minorHAnsi"/>
          <w:i/>
          <w:sz w:val="22"/>
          <w:szCs w:val="22"/>
        </w:rPr>
        <w:t>, ancorché relativo a soggetti in condizioni peculiari quali minorenni e lavoratori, non presenta ulteriori caratteristiche suscettibili di aggravarne i rischi per i diritti e le libertà degli interessati</w:t>
      </w:r>
      <w:r w:rsidR="00FA02B4">
        <w:rPr>
          <w:rFonts w:asciiTheme="minorHAnsi" w:hAnsiTheme="minorHAnsi" w:cstheme="minorHAnsi"/>
          <w:sz w:val="22"/>
          <w:szCs w:val="22"/>
        </w:rPr>
        <w:t>”: le scelte effettuate dal Liceo Gambara in relazione agli strumenti e alle modalità della didattica a distanza risultano coerenti con tali indicazioni;</w:t>
      </w:r>
    </w:p>
    <w:p w:rsidR="00FA02B4" w:rsidRDefault="00FA02B4" w:rsidP="00490AAF">
      <w:pPr>
        <w:pStyle w:val="Paragrafoelenco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t>“</w:t>
      </w:r>
      <w:r w:rsidRPr="00FA02B4">
        <w:rPr>
          <w:rFonts w:asciiTheme="minorHAnsi" w:hAnsiTheme="minorHAnsi" w:cstheme="minorHAnsi"/>
          <w:i/>
          <w:sz w:val="22"/>
          <w:szCs w:val="22"/>
        </w:rPr>
        <w:t>q</w:t>
      </w:r>
      <w:r w:rsidRPr="00FA02B4">
        <w:rPr>
          <w:rFonts w:asciiTheme="minorHAnsi" w:hAnsiTheme="minorHAnsi" w:cstheme="minorHAnsi"/>
          <w:i/>
          <w:sz w:val="22"/>
          <w:szCs w:val="22"/>
        </w:rPr>
        <w:t>ualora la piattaforma prescelta comporti il trattamento di dati personali di studenti, alunni o dei rispettivi genitori per conto della scuola o dell’università, il rapporto con il fornitore (quale responsabile del trattamento) dovrà essere regolato con contratto o altro atto giuridico (</w:t>
      </w:r>
      <w:r w:rsidRPr="00FA02B4">
        <w:rPr>
          <w:rFonts w:asciiTheme="minorHAnsi" w:hAnsiTheme="minorHAnsi" w:cstheme="minorHAnsi"/>
          <w:i/>
          <w:sz w:val="22"/>
          <w:szCs w:val="22"/>
        </w:rPr>
        <w:t>…)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 E’ il caso, ad esempio, del registro elettronico, il cui fornitore tratta i dati per conto della scuola e, </w:t>
      </w:r>
      <w:r w:rsidRPr="00FA02B4">
        <w:rPr>
          <w:rFonts w:asciiTheme="minorHAnsi" w:hAnsiTheme="minorHAnsi" w:cstheme="minorHAnsi"/>
          <w:i/>
          <w:sz w:val="22"/>
          <w:szCs w:val="22"/>
        </w:rPr>
        <w:lastRenderedPageBreak/>
        <w:t>pertanto, assume il ruolo di responsabile del trattamento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 (…)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qualora il registro elettronico non consentisse </w:t>
      </w:r>
      <w:proofErr w:type="spellStart"/>
      <w:r w:rsidRPr="00FA02B4">
        <w:rPr>
          <w:rFonts w:asciiTheme="minorHAnsi" w:hAnsiTheme="minorHAnsi" w:cstheme="minorHAnsi"/>
          <w:i/>
          <w:sz w:val="22"/>
          <w:szCs w:val="22"/>
        </w:rPr>
        <w:t>videolezioni</w:t>
      </w:r>
      <w:proofErr w:type="spellEnd"/>
      <w:r w:rsidRPr="00FA02B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(…) </w:t>
      </w:r>
      <w:r w:rsidRPr="00FA02B4">
        <w:rPr>
          <w:rFonts w:asciiTheme="minorHAnsi" w:hAnsiTheme="minorHAnsi" w:cstheme="minorHAnsi"/>
          <w:i/>
          <w:sz w:val="22"/>
          <w:szCs w:val="22"/>
        </w:rPr>
        <w:t>utilizzare servizi on line accessibili al pubblico e forniti direttamente agli utenti, con funzionalità di videoconferenza ad accesso riservato</w:t>
      </w:r>
      <w:r>
        <w:rPr>
          <w:rFonts w:asciiTheme="minorHAnsi" w:hAnsiTheme="minorHAnsi" w:cstheme="minorHAnsi"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>: i rapporti con Nettuno e Google, gestori dei servizi utilizzati dalla scuola, sono contrattualmente regolati in coerenza con tali indicazioni;</w:t>
      </w:r>
    </w:p>
    <w:p w:rsidR="00815288" w:rsidRDefault="00FA02B4" w:rsidP="00490AAF">
      <w:pPr>
        <w:pStyle w:val="Paragrafoelenco"/>
        <w:numPr>
          <w:ilvl w:val="0"/>
          <w:numId w:val="2"/>
        </w:numPr>
        <w:suppressAutoHyphens/>
        <w:spacing w:after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FA02B4">
        <w:rPr>
          <w:rFonts w:asciiTheme="minorHAnsi" w:hAnsiTheme="minorHAnsi" w:cstheme="minorHAnsi"/>
          <w:i/>
          <w:sz w:val="22"/>
          <w:szCs w:val="22"/>
        </w:rPr>
        <w:t>a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l fine di garantire la trasparenza e la correttezza del trattamento, le istituzioni scolastiche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(…) </w:t>
      </w:r>
      <w:r w:rsidRPr="00FA02B4">
        <w:rPr>
          <w:rFonts w:asciiTheme="minorHAnsi" w:hAnsiTheme="minorHAnsi" w:cstheme="minorHAnsi"/>
          <w:i/>
          <w:sz w:val="22"/>
          <w:szCs w:val="22"/>
        </w:rPr>
        <w:t>devono assicurare l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FA02B4">
        <w:rPr>
          <w:rFonts w:asciiTheme="minorHAnsi" w:hAnsiTheme="minorHAnsi" w:cstheme="minorHAnsi"/>
          <w:i/>
          <w:sz w:val="22"/>
          <w:szCs w:val="22"/>
        </w:rPr>
        <w:t xml:space="preserve">trasparenza del trattamento informando gli interessati (alunni, studenti, genitori e docenti), con un linguaggio comprensibile anche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ai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minori,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in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ordine, </w:t>
      </w:r>
      <w:r w:rsidRPr="00FA02B4">
        <w:rPr>
          <w:rFonts w:asciiTheme="minorHAnsi" w:hAnsiTheme="minorHAnsi" w:cstheme="minorHAnsi"/>
          <w:i/>
          <w:spacing w:val="2"/>
          <w:sz w:val="22"/>
          <w:szCs w:val="22"/>
        </w:rPr>
        <w:t xml:space="preserve">in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particolare, </w:t>
      </w:r>
      <w:r w:rsidRPr="00FA02B4">
        <w:rPr>
          <w:rFonts w:asciiTheme="minorHAnsi" w:hAnsiTheme="minorHAnsi" w:cstheme="minorHAnsi"/>
          <w:i/>
          <w:spacing w:val="3"/>
          <w:sz w:val="22"/>
          <w:szCs w:val="22"/>
        </w:rPr>
        <w:t xml:space="preserve">alle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caratteristiche essenziali </w:t>
      </w:r>
      <w:r w:rsidRPr="00FA02B4">
        <w:rPr>
          <w:rFonts w:asciiTheme="minorHAnsi" w:hAnsiTheme="minorHAnsi" w:cstheme="minorHAnsi"/>
          <w:i/>
          <w:spacing w:val="3"/>
          <w:sz w:val="22"/>
          <w:szCs w:val="22"/>
        </w:rPr>
        <w:t xml:space="preserve">del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trattamento, </w:t>
      </w:r>
      <w:r w:rsidRPr="00FA02B4">
        <w:rPr>
          <w:rFonts w:asciiTheme="minorHAnsi" w:hAnsiTheme="minorHAnsi" w:cstheme="minorHAnsi"/>
          <w:i/>
          <w:spacing w:val="3"/>
          <w:sz w:val="22"/>
          <w:szCs w:val="22"/>
        </w:rPr>
        <w:t xml:space="preserve">che deve </w:t>
      </w:r>
      <w:r w:rsidRPr="00FA02B4">
        <w:rPr>
          <w:rFonts w:asciiTheme="minorHAnsi" w:hAnsiTheme="minorHAnsi" w:cstheme="minorHAnsi"/>
          <w:i/>
          <w:spacing w:val="4"/>
          <w:sz w:val="22"/>
          <w:szCs w:val="22"/>
        </w:rPr>
        <w:t xml:space="preserve">peraltro limitarsi </w:t>
      </w:r>
      <w:r w:rsidRPr="00FA02B4">
        <w:rPr>
          <w:rFonts w:asciiTheme="minorHAnsi" w:hAnsiTheme="minorHAnsi" w:cstheme="minorHAnsi"/>
          <w:i/>
          <w:spacing w:val="5"/>
          <w:sz w:val="22"/>
          <w:szCs w:val="22"/>
        </w:rPr>
        <w:t xml:space="preserve">all’esecuzione </w:t>
      </w:r>
      <w:r w:rsidRPr="00FA02B4">
        <w:rPr>
          <w:rFonts w:asciiTheme="minorHAnsi" w:hAnsiTheme="minorHAnsi" w:cstheme="minorHAnsi"/>
          <w:i/>
          <w:sz w:val="22"/>
          <w:szCs w:val="22"/>
        </w:rPr>
        <w:t>dell’attività didattica a distanza, nel rispetto della riservatezza e della dignità degli interessati</w:t>
      </w:r>
      <w:r>
        <w:rPr>
          <w:rFonts w:asciiTheme="minorHAnsi" w:hAnsiTheme="minorHAnsi" w:cstheme="minorHAnsi"/>
          <w:sz w:val="22"/>
          <w:szCs w:val="22"/>
        </w:rPr>
        <w:t xml:space="preserve">”: adempiono a tali prescrizioni le informative pubblicate sul sito web </w:t>
      </w:r>
      <w:r w:rsidR="00490AAF">
        <w:rPr>
          <w:rFonts w:asciiTheme="minorHAnsi" w:hAnsiTheme="minorHAnsi" w:cstheme="minorHAnsi"/>
          <w:sz w:val="22"/>
          <w:szCs w:val="22"/>
        </w:rPr>
        <w:t>del Liceo Gambara, nella sezione dedicata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7" w:history="1">
        <w:r w:rsidRPr="0062156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https://www.liceogambara.edu.it/articolo/informativa-privacy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  <w:r w:rsidR="00490AA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così come le indicazioni fornite ne</w:t>
      </w:r>
      <w:r w:rsidR="00490AAF">
        <w:rPr>
          <w:rFonts w:asciiTheme="minorHAnsi" w:hAnsiTheme="minorHAnsi" w:cstheme="minorHAnsi"/>
          <w:sz w:val="22"/>
          <w:szCs w:val="22"/>
        </w:rPr>
        <w:t>ll’</w:t>
      </w:r>
      <w:r>
        <w:rPr>
          <w:rFonts w:asciiTheme="minorHAnsi" w:hAnsiTheme="minorHAnsi" w:cstheme="minorHAnsi"/>
          <w:sz w:val="22"/>
          <w:szCs w:val="22"/>
        </w:rPr>
        <w:t>avvis</w:t>
      </w:r>
      <w:r w:rsidR="00490AAF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n. </w:t>
      </w:r>
      <w:r w:rsidR="00490AAF">
        <w:rPr>
          <w:rFonts w:asciiTheme="minorHAnsi" w:hAnsiTheme="minorHAnsi" w:cstheme="minorHAnsi"/>
          <w:sz w:val="22"/>
          <w:szCs w:val="22"/>
        </w:rPr>
        <w:t>255 del 19.03.2020.</w:t>
      </w:r>
    </w:p>
    <w:p w:rsidR="00FA02B4" w:rsidRDefault="00FA02B4" w:rsidP="00FA02B4">
      <w:pPr>
        <w:suppressAutoHyphens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FA02B4" w:rsidRDefault="00FA02B4" w:rsidP="00FA02B4">
      <w:pPr>
        <w:suppressAutoHyphens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FA02B4" w:rsidRPr="00FA02B4" w:rsidRDefault="00FA02B4" w:rsidP="00FA02B4">
      <w:pPr>
        <w:suppressAutoHyphens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815288" w:rsidRPr="002359BE" w:rsidRDefault="00815288" w:rsidP="002668EF">
      <w:pPr>
        <w:spacing w:after="0"/>
        <w:ind w:right="-2"/>
        <w:jc w:val="both"/>
        <w:rPr>
          <w:rFonts w:ascii="Calibri" w:hAnsi="Calibri"/>
          <w:sz w:val="28"/>
          <w:szCs w:val="28"/>
        </w:rPr>
      </w:pPr>
      <w:r w:rsidRPr="002359BE">
        <w:rPr>
          <w:rFonts w:ascii="Calibri" w:hAnsi="Calibri"/>
          <w:sz w:val="28"/>
          <w:szCs w:val="28"/>
        </w:rPr>
        <w:t xml:space="preserve">                                                                                        Il dirigente scolastico                                     </w:t>
      </w:r>
    </w:p>
    <w:p w:rsidR="00815288" w:rsidRPr="002359BE" w:rsidRDefault="00815288" w:rsidP="002668EF">
      <w:pPr>
        <w:spacing w:after="0"/>
        <w:ind w:right="-2"/>
        <w:jc w:val="both"/>
        <w:rPr>
          <w:rFonts w:ascii="Calibri" w:hAnsi="Calibri"/>
          <w:sz w:val="28"/>
          <w:szCs w:val="28"/>
        </w:rPr>
      </w:pPr>
      <w:r w:rsidRPr="002359BE">
        <w:rPr>
          <w:rFonts w:ascii="Calibri" w:hAnsi="Calibri"/>
          <w:sz w:val="28"/>
          <w:szCs w:val="28"/>
        </w:rPr>
        <w:t xml:space="preserve">                                                                                      (prof. Giovanni Spinelli)                                                   </w:t>
      </w:r>
    </w:p>
    <w:p w:rsidR="00815288" w:rsidRPr="00F13D33" w:rsidRDefault="00815288" w:rsidP="002668EF">
      <w:pPr>
        <w:spacing w:after="0"/>
        <w:ind w:right="-2"/>
        <w:jc w:val="both"/>
        <w:rPr>
          <w:rFonts w:ascii="Calibri" w:hAnsi="Calibri"/>
        </w:rPr>
      </w:pP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  <w:r w:rsidRPr="00164327">
        <w:rPr>
          <w:rFonts w:ascii="Calibri" w:hAnsi="Calibri"/>
        </w:rPr>
        <w:tab/>
      </w:r>
    </w:p>
    <w:p w:rsidR="00197D96" w:rsidRDefault="00197D96" w:rsidP="002668EF">
      <w:pPr>
        <w:ind w:right="-2"/>
      </w:pPr>
    </w:p>
    <w:sectPr w:rsidR="00197D96" w:rsidSect="00045190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635" w:rsidRDefault="00070635" w:rsidP="00070635">
      <w:pPr>
        <w:spacing w:after="0"/>
      </w:pPr>
      <w:r>
        <w:separator/>
      </w:r>
    </w:p>
  </w:endnote>
  <w:endnote w:type="continuationSeparator" w:id="0">
    <w:p w:rsidR="00070635" w:rsidRDefault="00070635" w:rsidP="000706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90" w:rsidRDefault="0095678D" w:rsidP="000451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5190" w:rsidRDefault="0095678D" w:rsidP="000451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90" w:rsidRPr="009E5A98" w:rsidRDefault="0095678D" w:rsidP="00045190">
    <w:pPr>
      <w:pStyle w:val="Pidipagina"/>
      <w:ind w:left="-709" w:right="-428"/>
      <w:rPr>
        <w:rFonts w:ascii="Times New Roman" w:hAnsi="Times New Roman"/>
        <w:lang w:val="en-US"/>
      </w:rPr>
    </w:pPr>
    <w:r w:rsidRPr="009E5A98">
      <w:rPr>
        <w:rFonts w:ascii="Times New Roman" w:hAnsi="Times New Roman"/>
        <w:lang w:val="en-US"/>
      </w:rPr>
      <w:t>__________________________________________________________________________________</w:t>
    </w:r>
  </w:p>
  <w:p w:rsidR="00045190" w:rsidRPr="008408E7" w:rsidRDefault="0095678D" w:rsidP="00045190">
    <w:pPr>
      <w:pStyle w:val="Pidipagina"/>
      <w:spacing w:after="0"/>
      <w:ind w:left="-709" w:right="-709"/>
      <w:rPr>
        <w:rFonts w:ascii="Calibri" w:hAnsi="Calibri"/>
        <w:sz w:val="16"/>
        <w:lang w:val="en-US"/>
      </w:rPr>
    </w:pPr>
    <w:r w:rsidRPr="009E5A98">
      <w:rPr>
        <w:rFonts w:ascii="Calibri" w:hAnsi="Calibri"/>
        <w:sz w:val="16"/>
        <w:lang w:val="en-US"/>
      </w:rPr>
      <w:t xml:space="preserve">          </w:t>
    </w:r>
    <w:r w:rsidRPr="008408E7">
      <w:rPr>
        <w:rFonts w:ascii="Calibri" w:hAnsi="Calibri"/>
        <w:sz w:val="16"/>
        <w:lang w:val="en-US"/>
      </w:rPr>
      <w:t xml:space="preserve">Cod. </w:t>
    </w:r>
    <w:proofErr w:type="spellStart"/>
    <w:r w:rsidRPr="008408E7">
      <w:rPr>
        <w:rFonts w:ascii="Calibri" w:hAnsi="Calibri"/>
        <w:sz w:val="16"/>
        <w:lang w:val="en-US"/>
      </w:rPr>
      <w:t>Mecc</w:t>
    </w:r>
    <w:proofErr w:type="spellEnd"/>
    <w:r w:rsidRPr="008408E7">
      <w:rPr>
        <w:rFonts w:ascii="Calibri" w:hAnsi="Calibri"/>
        <w:sz w:val="16"/>
        <w:lang w:val="en-US"/>
      </w:rPr>
      <w:t>. BSPM</w:t>
    </w:r>
    <w:proofErr w:type="gramStart"/>
    <w:r w:rsidRPr="008408E7">
      <w:rPr>
        <w:rFonts w:ascii="Calibri" w:hAnsi="Calibri"/>
        <w:sz w:val="16"/>
        <w:lang w:val="en-US"/>
      </w:rPr>
      <w:t xml:space="preserve">020005  </w:t>
    </w:r>
    <w:r w:rsidRPr="008408E7">
      <w:rPr>
        <w:rFonts w:ascii="Calibri" w:hAnsi="Calibri"/>
        <w:sz w:val="16"/>
        <w:lang w:val="en-US"/>
      </w:rPr>
      <w:tab/>
    </w:r>
    <w:proofErr w:type="gramEnd"/>
    <w:r w:rsidRPr="008408E7">
      <w:rPr>
        <w:rFonts w:ascii="Calibri" w:hAnsi="Calibri"/>
        <w:sz w:val="16"/>
        <w:lang w:val="en-US"/>
      </w:rPr>
      <w:t xml:space="preserve">                                    e-mail:                BSPM020005@istruzione.it                                      web: www.liceogambara.edu.it</w:t>
    </w:r>
  </w:p>
  <w:p w:rsidR="00045190" w:rsidRPr="00534FFA" w:rsidRDefault="0095678D" w:rsidP="00045190">
    <w:pPr>
      <w:pStyle w:val="Pidipagina"/>
      <w:spacing w:after="0"/>
      <w:ind w:left="-709" w:right="-709"/>
      <w:rPr>
        <w:rFonts w:ascii="Times New Roman" w:hAnsi="Times New Roman"/>
        <w:sz w:val="16"/>
      </w:rPr>
    </w:pPr>
    <w:r w:rsidRPr="008408E7">
      <w:rPr>
        <w:rFonts w:ascii="Calibri" w:hAnsi="Calibri"/>
        <w:sz w:val="16"/>
        <w:lang w:val="en-US"/>
      </w:rPr>
      <w:t xml:space="preserve">          </w:t>
    </w:r>
    <w:r w:rsidRPr="004C1456">
      <w:rPr>
        <w:rFonts w:ascii="Calibri" w:hAnsi="Calibri"/>
        <w:sz w:val="16"/>
      </w:rPr>
      <w:t xml:space="preserve">C. F.           </w:t>
    </w:r>
    <w:r>
      <w:rPr>
        <w:rFonts w:ascii="Calibri" w:hAnsi="Calibri"/>
        <w:sz w:val="16"/>
      </w:rPr>
      <w:t xml:space="preserve">  </w:t>
    </w:r>
    <w:r w:rsidRPr="004C1456">
      <w:rPr>
        <w:rFonts w:ascii="Calibri" w:hAnsi="Calibri"/>
        <w:sz w:val="16"/>
      </w:rPr>
      <w:t xml:space="preserve">80049650171                   e-mail </w:t>
    </w:r>
    <w:proofErr w:type="gramStart"/>
    <w:r w:rsidRPr="004C1456">
      <w:rPr>
        <w:rFonts w:ascii="Calibri" w:hAnsi="Calibri"/>
        <w:sz w:val="16"/>
      </w:rPr>
      <w:t xml:space="preserve">certificata:   </w:t>
    </w:r>
    <w:proofErr w:type="gramEnd"/>
    <w:r w:rsidRPr="004C1456">
      <w:rPr>
        <w:rFonts w:ascii="Calibri" w:hAnsi="Calibri"/>
        <w:sz w:val="16"/>
      </w:rPr>
      <w:t xml:space="preserve"> </w:t>
    </w:r>
    <w:r>
      <w:rPr>
        <w:rFonts w:ascii="Calibri" w:hAnsi="Calibri"/>
        <w:sz w:val="16"/>
      </w:rPr>
      <w:t xml:space="preserve">           </w:t>
    </w:r>
    <w:r w:rsidRPr="004C1456">
      <w:rPr>
        <w:rFonts w:ascii="Calibri" w:hAnsi="Calibri"/>
        <w:sz w:val="16"/>
      </w:rPr>
      <w:t>BSPM020005@pec</w:t>
    </w:r>
    <w:r w:rsidRPr="004C1456">
      <w:rPr>
        <w:rFonts w:ascii="Calibri" w:hAnsi="Calibri"/>
        <w:sz w:val="16"/>
      </w:rPr>
      <w:t>.istruzione.it</w:t>
    </w:r>
    <w:r>
      <w:rPr>
        <w:rFonts w:ascii="Times New Roman" w:hAnsi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635" w:rsidRDefault="00070635" w:rsidP="00070635">
      <w:pPr>
        <w:spacing w:after="0"/>
      </w:pPr>
      <w:r>
        <w:separator/>
      </w:r>
    </w:p>
  </w:footnote>
  <w:footnote w:type="continuationSeparator" w:id="0">
    <w:p w:rsidR="00070635" w:rsidRDefault="00070635" w:rsidP="000706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190" w:rsidRPr="004E267E" w:rsidRDefault="0095678D" w:rsidP="00045190">
    <w:pPr>
      <w:spacing w:after="0"/>
      <w:jc w:val="center"/>
      <w:rPr>
        <w:sz w:val="32"/>
      </w:rPr>
    </w:pPr>
  </w:p>
  <w:tbl>
    <w:tblPr>
      <w:tblW w:w="0" w:type="auto"/>
      <w:jc w:val="center"/>
      <w:tblBorders>
        <w:top w:val="single" w:sz="12" w:space="0" w:color="17365D"/>
        <w:left w:val="single" w:sz="12" w:space="0" w:color="17365D"/>
        <w:bottom w:val="single" w:sz="12" w:space="0" w:color="17365D"/>
        <w:right w:val="single" w:sz="12" w:space="0" w:color="17365D"/>
      </w:tblBorders>
      <w:tblLook w:val="00A0" w:firstRow="1" w:lastRow="0" w:firstColumn="1" w:lastColumn="0" w:noHBand="0" w:noVBand="0"/>
    </w:tblPr>
    <w:tblGrid>
      <w:gridCol w:w="1512"/>
      <w:gridCol w:w="6014"/>
      <w:gridCol w:w="1514"/>
    </w:tblGrid>
    <w:tr w:rsidR="00045190" w:rsidRPr="000D250A">
      <w:trPr>
        <w:jc w:val="center"/>
      </w:trPr>
      <w:tc>
        <w:tcPr>
          <w:tcW w:w="1526" w:type="dxa"/>
          <w:vAlign w:val="center"/>
        </w:tcPr>
        <w:p w:rsidR="00045190" w:rsidRPr="000D250A" w:rsidRDefault="0095678D" w:rsidP="00045190">
          <w:pPr>
            <w:spacing w:after="0"/>
            <w:jc w:val="center"/>
            <w:rPr>
              <w:rFonts w:ascii="Times New Roman" w:eastAsia="Times New Roman" w:hAnsi="Times New Roman"/>
            </w:rPr>
          </w:pPr>
          <w:r w:rsidRPr="00A02C96">
            <w:rPr>
              <w:rFonts w:ascii="Times New Roman" w:eastAsia="Times New Roman" w:hAnsi="Times New Roman"/>
              <w:noProof/>
              <w:lang w:eastAsia="it-IT"/>
            </w:rPr>
            <w:drawing>
              <wp:inline distT="0" distB="0" distL="0" distR="0" wp14:anchorId="209C4CAC" wp14:editId="27362360">
                <wp:extent cx="638175" cy="704850"/>
                <wp:effectExtent l="0" t="0" r="9525" b="0"/>
                <wp:docPr id="2" name="Immagine 2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45190" w:rsidRPr="00A75FBB" w:rsidRDefault="0095678D" w:rsidP="00045190">
          <w:pPr>
            <w:spacing w:after="0"/>
            <w:jc w:val="center"/>
            <w:rPr>
              <w:rFonts w:ascii="Garamond" w:eastAsia="Times New Roman" w:hAnsi="Garamond"/>
              <w:smallCaps/>
              <w:sz w:val="10"/>
            </w:rPr>
          </w:pPr>
        </w:p>
        <w:p w:rsidR="00045190" w:rsidRPr="004C1456" w:rsidRDefault="0095678D" w:rsidP="00045190">
          <w:pPr>
            <w:spacing w:after="0"/>
            <w:jc w:val="center"/>
            <w:rPr>
              <w:rFonts w:ascii="Calibri" w:eastAsia="Times New Roman" w:hAnsi="Calibri"/>
              <w:smallCaps/>
              <w:sz w:val="22"/>
            </w:rPr>
          </w:pPr>
          <w:r w:rsidRPr="004C1456">
            <w:rPr>
              <w:rFonts w:ascii="Calibri" w:eastAsia="Times New Roman" w:hAnsi="Calibri"/>
              <w:smallCaps/>
              <w:sz w:val="22"/>
            </w:rPr>
            <w:t>LICEO STATA</w:t>
          </w:r>
          <w:r w:rsidRPr="004C1456">
            <w:rPr>
              <w:rFonts w:ascii="Calibri" w:eastAsia="Times New Roman" w:hAnsi="Calibri"/>
              <w:smallCaps/>
              <w:sz w:val="22"/>
            </w:rPr>
            <w:t>LE</w:t>
          </w:r>
        </w:p>
        <w:p w:rsidR="00045190" w:rsidRPr="004C1456" w:rsidRDefault="0095678D" w:rsidP="00045190">
          <w:pPr>
            <w:spacing w:after="0"/>
            <w:jc w:val="center"/>
            <w:rPr>
              <w:rFonts w:ascii="Calibri" w:eastAsia="Times New Roman" w:hAnsi="Calibri"/>
              <w:b/>
              <w:smallCaps/>
              <w:color w:val="833C0B" w:themeColor="accent2" w:themeShade="80"/>
              <w:sz w:val="32"/>
              <w:szCs w:val="32"/>
            </w:rPr>
          </w:pPr>
          <w:r w:rsidRPr="004C1456">
            <w:rPr>
              <w:rFonts w:ascii="Calibri" w:eastAsia="Times New Roman" w:hAnsi="Calibri"/>
              <w:b/>
              <w:smallCaps/>
              <w:color w:val="833C0B" w:themeColor="accent2" w:themeShade="80"/>
              <w:sz w:val="32"/>
              <w:szCs w:val="32"/>
            </w:rPr>
            <w:t>Veronica Gambara</w:t>
          </w:r>
        </w:p>
        <w:p w:rsidR="00045190" w:rsidRPr="004C1456" w:rsidRDefault="0095678D" w:rsidP="00045190">
          <w:pPr>
            <w:spacing w:after="0"/>
            <w:jc w:val="center"/>
            <w:rPr>
              <w:rFonts w:ascii="Calibri" w:eastAsia="Times New Roman" w:hAnsi="Calibri"/>
              <w:smallCaps/>
              <w:sz w:val="20"/>
            </w:rPr>
          </w:pPr>
          <w:r w:rsidRPr="004C1456">
            <w:rPr>
              <w:rFonts w:ascii="Calibri" w:eastAsia="Times New Roman" w:hAnsi="Calibri"/>
              <w:smallCaps/>
              <w:sz w:val="20"/>
            </w:rPr>
            <w:t xml:space="preserve">liceo </w:t>
          </w:r>
          <w:proofErr w:type="gramStart"/>
          <w:r w:rsidRPr="004C1456">
            <w:rPr>
              <w:rFonts w:ascii="Calibri" w:eastAsia="Times New Roman" w:hAnsi="Calibri"/>
              <w:smallCaps/>
              <w:sz w:val="20"/>
            </w:rPr>
            <w:t>linguistico  -</w:t>
          </w:r>
          <w:proofErr w:type="gramEnd"/>
          <w:r w:rsidRPr="004C1456">
            <w:rPr>
              <w:rFonts w:ascii="Calibri" w:eastAsia="Times New Roman" w:hAnsi="Calibri"/>
              <w:smallCaps/>
              <w:sz w:val="20"/>
            </w:rPr>
            <w:t xml:space="preserve">  liceo musicale  -  liceo delle scienze umane</w:t>
          </w:r>
        </w:p>
        <w:p w:rsidR="00045190" w:rsidRPr="004C1456" w:rsidRDefault="0095678D" w:rsidP="00045190">
          <w:pPr>
            <w:spacing w:after="0"/>
            <w:jc w:val="center"/>
            <w:rPr>
              <w:rFonts w:ascii="Calibri" w:hAnsi="Calibri"/>
              <w:sz w:val="16"/>
            </w:rPr>
          </w:pPr>
          <w:r w:rsidRPr="004C1456">
            <w:rPr>
              <w:rFonts w:ascii="Calibri" w:eastAsia="Times New Roman" w:hAnsi="Calibri"/>
              <w:sz w:val="16"/>
            </w:rPr>
            <w:t xml:space="preserve">via V. Gambara 3 - 25121 Brescia      Tel. 030 3775004 - 030 3778049      </w:t>
          </w:r>
          <w:r w:rsidRPr="004C1456">
            <w:rPr>
              <w:rFonts w:ascii="Calibri" w:hAnsi="Calibri"/>
              <w:sz w:val="16"/>
            </w:rPr>
            <w:t xml:space="preserve">Fax 0303776455  </w:t>
          </w:r>
        </w:p>
        <w:p w:rsidR="00045190" w:rsidRPr="00A75FBB" w:rsidRDefault="0095678D" w:rsidP="00045190">
          <w:pPr>
            <w:spacing w:after="0"/>
            <w:ind w:left="-108" w:right="-108"/>
            <w:jc w:val="center"/>
            <w:rPr>
              <w:rFonts w:ascii="Garamond" w:eastAsia="Times New Roman" w:hAnsi="Garamond"/>
              <w:smallCaps/>
              <w:sz w:val="10"/>
            </w:rPr>
          </w:pPr>
        </w:p>
      </w:tc>
      <w:tc>
        <w:tcPr>
          <w:tcW w:w="1523" w:type="dxa"/>
          <w:vAlign w:val="center"/>
        </w:tcPr>
        <w:p w:rsidR="00045190" w:rsidRPr="000D250A" w:rsidRDefault="0095678D" w:rsidP="00045190">
          <w:pPr>
            <w:spacing w:after="0"/>
            <w:jc w:val="center"/>
            <w:rPr>
              <w:rFonts w:ascii="Times New Roman" w:eastAsia="Times New Roman" w:hAnsi="Times New Roman"/>
            </w:rPr>
          </w:pPr>
          <w:r w:rsidRPr="000D250A">
            <w:rPr>
              <w:rFonts w:ascii="Times New Roman" w:eastAsia="Times New Roman" w:hAnsi="Times New Roman"/>
              <w:noProof/>
              <w:lang w:eastAsia="it-IT"/>
            </w:rPr>
            <w:drawing>
              <wp:inline distT="0" distB="0" distL="0" distR="0" wp14:anchorId="62F7D8E3" wp14:editId="59487373">
                <wp:extent cx="704850" cy="609600"/>
                <wp:effectExtent l="0" t="0" r="0" b="0"/>
                <wp:docPr id="1" name="Immagine 1" descr="Macintosh HD:Users:admin:Desktop:IMMAGINI &amp; DOCUMENTI:OPERE:SCUOLA:2004.SPILLA:SPILLA.20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acintosh HD:Users:admin:Desktop:IMMAGINI &amp; DOCUMENTI:OPERE:SCUOLA:2004.SPILLA:SPILLA.20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190" w:rsidRPr="00A75FBB" w:rsidRDefault="0095678D" w:rsidP="00045190">
    <w:pPr>
      <w:pStyle w:val="Intestazione"/>
      <w:spacing w:after="0"/>
      <w:rPr>
        <w:sz w:val="16"/>
      </w:rPr>
    </w:pPr>
  </w:p>
  <w:p w:rsidR="00045190" w:rsidRPr="00A75FBB" w:rsidRDefault="0095678D" w:rsidP="00045190">
    <w:pPr>
      <w:pStyle w:val="Intestazione"/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C13F7"/>
    <w:multiLevelType w:val="hybridMultilevel"/>
    <w:tmpl w:val="2DF0CFF4"/>
    <w:lvl w:ilvl="0" w:tplc="280CCFF2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ABE"/>
    <w:multiLevelType w:val="hybridMultilevel"/>
    <w:tmpl w:val="D1A40FF4"/>
    <w:lvl w:ilvl="0" w:tplc="7758F990">
      <w:start w:val="1"/>
      <w:numFmt w:val="decimal"/>
      <w:lvlText w:val="%1."/>
      <w:lvlJc w:val="left"/>
      <w:pPr>
        <w:ind w:left="320" w:hanging="2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it-IT" w:eastAsia="en-US" w:bidi="ar-SA"/>
      </w:rPr>
    </w:lvl>
    <w:lvl w:ilvl="1" w:tplc="9790EAE8">
      <w:numFmt w:val="bullet"/>
      <w:lvlText w:val="•"/>
      <w:lvlJc w:val="left"/>
      <w:pPr>
        <w:ind w:left="1360" w:hanging="201"/>
      </w:pPr>
      <w:rPr>
        <w:rFonts w:hint="default"/>
        <w:lang w:val="it-IT" w:eastAsia="en-US" w:bidi="ar-SA"/>
      </w:rPr>
    </w:lvl>
    <w:lvl w:ilvl="2" w:tplc="67603BCC">
      <w:numFmt w:val="bullet"/>
      <w:lvlText w:val="•"/>
      <w:lvlJc w:val="left"/>
      <w:pPr>
        <w:ind w:left="2400" w:hanging="201"/>
      </w:pPr>
      <w:rPr>
        <w:rFonts w:hint="default"/>
        <w:lang w:val="it-IT" w:eastAsia="en-US" w:bidi="ar-SA"/>
      </w:rPr>
    </w:lvl>
    <w:lvl w:ilvl="3" w:tplc="6EECDFFC">
      <w:numFmt w:val="bullet"/>
      <w:lvlText w:val="•"/>
      <w:lvlJc w:val="left"/>
      <w:pPr>
        <w:ind w:left="3440" w:hanging="201"/>
      </w:pPr>
      <w:rPr>
        <w:rFonts w:hint="default"/>
        <w:lang w:val="it-IT" w:eastAsia="en-US" w:bidi="ar-SA"/>
      </w:rPr>
    </w:lvl>
    <w:lvl w:ilvl="4" w:tplc="5ACCAF7E">
      <w:numFmt w:val="bullet"/>
      <w:lvlText w:val="•"/>
      <w:lvlJc w:val="left"/>
      <w:pPr>
        <w:ind w:left="4480" w:hanging="201"/>
      </w:pPr>
      <w:rPr>
        <w:rFonts w:hint="default"/>
        <w:lang w:val="it-IT" w:eastAsia="en-US" w:bidi="ar-SA"/>
      </w:rPr>
    </w:lvl>
    <w:lvl w:ilvl="5" w:tplc="E9C00D0C">
      <w:numFmt w:val="bullet"/>
      <w:lvlText w:val="•"/>
      <w:lvlJc w:val="left"/>
      <w:pPr>
        <w:ind w:left="5520" w:hanging="201"/>
      </w:pPr>
      <w:rPr>
        <w:rFonts w:hint="default"/>
        <w:lang w:val="it-IT" w:eastAsia="en-US" w:bidi="ar-SA"/>
      </w:rPr>
    </w:lvl>
    <w:lvl w:ilvl="6" w:tplc="E152BF7A">
      <w:numFmt w:val="bullet"/>
      <w:lvlText w:val="•"/>
      <w:lvlJc w:val="left"/>
      <w:pPr>
        <w:ind w:left="6560" w:hanging="201"/>
      </w:pPr>
      <w:rPr>
        <w:rFonts w:hint="default"/>
        <w:lang w:val="it-IT" w:eastAsia="en-US" w:bidi="ar-SA"/>
      </w:rPr>
    </w:lvl>
    <w:lvl w:ilvl="7" w:tplc="4176C08A">
      <w:numFmt w:val="bullet"/>
      <w:lvlText w:val="•"/>
      <w:lvlJc w:val="left"/>
      <w:pPr>
        <w:ind w:left="7600" w:hanging="201"/>
      </w:pPr>
      <w:rPr>
        <w:rFonts w:hint="default"/>
        <w:lang w:val="it-IT" w:eastAsia="en-US" w:bidi="ar-SA"/>
      </w:rPr>
    </w:lvl>
    <w:lvl w:ilvl="8" w:tplc="F462F80A">
      <w:numFmt w:val="bullet"/>
      <w:lvlText w:val="•"/>
      <w:lvlJc w:val="left"/>
      <w:pPr>
        <w:ind w:left="8640" w:hanging="20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88"/>
    <w:rsid w:val="00050382"/>
    <w:rsid w:val="00070635"/>
    <w:rsid w:val="00197D96"/>
    <w:rsid w:val="002668EF"/>
    <w:rsid w:val="003F77E6"/>
    <w:rsid w:val="0041791A"/>
    <w:rsid w:val="00421F1C"/>
    <w:rsid w:val="00483201"/>
    <w:rsid w:val="00490AAF"/>
    <w:rsid w:val="004B6DB6"/>
    <w:rsid w:val="007938B4"/>
    <w:rsid w:val="00815288"/>
    <w:rsid w:val="00D1371B"/>
    <w:rsid w:val="00E43F01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43B9FF"/>
  <w15:chartTrackingRefBased/>
  <w15:docId w15:val="{F21A3DA2-2A27-804C-8C1F-1D27B477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288"/>
    <w:pPr>
      <w:spacing w:after="200"/>
    </w:pPr>
    <w:rPr>
      <w:rFonts w:ascii="Cambria" w:eastAsia="Cambria" w:hAnsi="Cambria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050382"/>
    <w:pPr>
      <w:widowControl w:val="0"/>
      <w:autoSpaceDE w:val="0"/>
      <w:autoSpaceDN w:val="0"/>
      <w:spacing w:after="0"/>
      <w:ind w:left="320" w:hanging="20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152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15288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nhideWhenUsed/>
    <w:rsid w:val="008152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15288"/>
    <w:rPr>
      <w:rFonts w:ascii="Cambria" w:eastAsia="Cambria" w:hAnsi="Cambria" w:cs="Times New Roman"/>
    </w:rPr>
  </w:style>
  <w:style w:type="character" w:styleId="Numeropagina">
    <w:name w:val="page number"/>
    <w:basedOn w:val="Carpredefinitoparagrafo"/>
    <w:semiHidden/>
    <w:unhideWhenUsed/>
    <w:rsid w:val="00815288"/>
  </w:style>
  <w:style w:type="paragraph" w:customStyle="1" w:styleId="Verdana">
    <w:name w:val="Verdana"/>
    <w:basedOn w:val="Normale"/>
    <w:rsid w:val="00815288"/>
    <w:pPr>
      <w:spacing w:after="0"/>
      <w:jc w:val="both"/>
    </w:pPr>
    <w:rPr>
      <w:rFonts w:ascii="Verdana" w:eastAsia="Times New Roman" w:hAnsi="Verdana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15288"/>
    <w:pPr>
      <w:spacing w:after="0"/>
      <w:ind w:left="720"/>
      <w:contextualSpacing/>
    </w:pPr>
    <w:rPr>
      <w:rFonts w:ascii="Times New Roman" w:eastAsia="Times New Roman" w:hAnsi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0382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050382"/>
    <w:pPr>
      <w:widowControl w:val="0"/>
      <w:autoSpaceDE w:val="0"/>
      <w:autoSpaceDN w:val="0"/>
      <w:spacing w:after="0"/>
    </w:pPr>
    <w:rPr>
      <w:rFonts w:ascii="Arial" w:eastAsia="Arial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0382"/>
    <w:rPr>
      <w:rFonts w:ascii="Arial" w:eastAsia="Arial" w:hAnsi="Arial" w:cs="Arial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A02B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iceogambara.edu.it/articolo/informativa-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2020-03-31T13:54:00Z</dcterms:created>
  <dcterms:modified xsi:type="dcterms:W3CDTF">2020-04-01T09:14:00Z</dcterms:modified>
</cp:coreProperties>
</file>